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5A0CA" w14:textId="77777777" w:rsidR="002C7C61" w:rsidRPr="00205F8C" w:rsidRDefault="002C7C61" w:rsidP="002A78FB">
      <w:pPr>
        <w:ind w:left="-142" w:right="-567"/>
        <w:jc w:val="center"/>
        <w:rPr>
          <w:rFonts w:ascii="Times New Roman" w:hAnsi="Times New Roman" w:cs="Times New Roman"/>
          <w:b/>
          <w:bCs/>
          <w:sz w:val="24"/>
          <w:szCs w:val="24"/>
          <w:lang w:val="en-US"/>
        </w:rPr>
      </w:pPr>
      <w:r w:rsidRPr="00205F8C">
        <w:rPr>
          <w:rFonts w:ascii="Times New Roman" w:hAnsi="Times New Roman" w:cs="Times New Roman"/>
          <w:b/>
          <w:bCs/>
          <w:sz w:val="24"/>
          <w:szCs w:val="24"/>
          <w:lang w:val="en-US"/>
        </w:rPr>
        <w:t>Regulations</w:t>
      </w:r>
    </w:p>
    <w:p w14:paraId="75F683F9" w14:textId="25B3265B" w:rsidR="00880604" w:rsidRPr="00205F8C" w:rsidRDefault="002C7C61" w:rsidP="002A78FB">
      <w:pPr>
        <w:ind w:left="-142" w:right="-567"/>
        <w:jc w:val="center"/>
        <w:rPr>
          <w:rFonts w:ascii="Times New Roman" w:hAnsi="Times New Roman" w:cs="Times New Roman"/>
          <w:b/>
          <w:bCs/>
          <w:sz w:val="28"/>
          <w:szCs w:val="28"/>
          <w:lang w:val="en-US"/>
        </w:rPr>
      </w:pPr>
      <w:r w:rsidRPr="00205F8C">
        <w:rPr>
          <w:rFonts w:ascii="Times New Roman" w:hAnsi="Times New Roman" w:cs="Times New Roman"/>
          <w:b/>
          <w:bCs/>
          <w:sz w:val="24"/>
          <w:szCs w:val="24"/>
          <w:lang w:val="en-US"/>
        </w:rPr>
        <w:t xml:space="preserve">for the </w:t>
      </w:r>
      <w:r w:rsidR="00205F8C">
        <w:rPr>
          <w:rFonts w:ascii="Times New Roman" w:hAnsi="Times New Roman" w:cs="Times New Roman"/>
          <w:b/>
          <w:bCs/>
          <w:sz w:val="24"/>
          <w:szCs w:val="24"/>
          <w:lang w:val="en-US"/>
        </w:rPr>
        <w:t>c</w:t>
      </w:r>
      <w:r w:rsidRPr="00205F8C">
        <w:rPr>
          <w:rFonts w:ascii="Times New Roman" w:hAnsi="Times New Roman" w:cs="Times New Roman"/>
          <w:b/>
          <w:bCs/>
          <w:sz w:val="24"/>
          <w:szCs w:val="24"/>
          <w:lang w:val="en-US"/>
        </w:rPr>
        <w:t xml:space="preserve">reation and </w:t>
      </w:r>
      <w:r w:rsidR="00205F8C">
        <w:rPr>
          <w:rFonts w:ascii="Times New Roman" w:hAnsi="Times New Roman" w:cs="Times New Roman"/>
          <w:b/>
          <w:bCs/>
          <w:sz w:val="24"/>
          <w:szCs w:val="24"/>
          <w:lang w:val="en-US"/>
        </w:rPr>
        <w:t>o</w:t>
      </w:r>
      <w:r w:rsidRPr="00205F8C">
        <w:rPr>
          <w:rFonts w:ascii="Times New Roman" w:hAnsi="Times New Roman" w:cs="Times New Roman"/>
          <w:b/>
          <w:bCs/>
          <w:sz w:val="24"/>
          <w:szCs w:val="24"/>
          <w:lang w:val="en-US"/>
        </w:rPr>
        <w:t>peration of the Expert Council of the Business Ideas and Startups Competition</w:t>
      </w:r>
    </w:p>
    <w:p w14:paraId="19618EA3" w14:textId="77777777" w:rsidR="002C7C61" w:rsidRPr="00205F8C" w:rsidRDefault="002C7C61" w:rsidP="002A78FB">
      <w:pPr>
        <w:ind w:left="-142" w:right="-567"/>
        <w:jc w:val="center"/>
        <w:rPr>
          <w:rFonts w:ascii="Times New Roman" w:hAnsi="Times New Roman" w:cs="Times New Roman"/>
          <w:b/>
          <w:bCs/>
          <w:sz w:val="24"/>
          <w:szCs w:val="24"/>
          <w:lang w:val="en-US"/>
        </w:rPr>
      </w:pPr>
    </w:p>
    <w:p w14:paraId="4F3208E6" w14:textId="0460B686" w:rsidR="00880604" w:rsidRPr="00205F8C" w:rsidRDefault="00880604" w:rsidP="002A78FB">
      <w:pPr>
        <w:ind w:left="-142" w:right="-567"/>
        <w:jc w:val="center"/>
        <w:rPr>
          <w:rFonts w:ascii="Times New Roman" w:hAnsi="Times New Roman" w:cs="Times New Roman"/>
          <w:b/>
          <w:bCs/>
          <w:sz w:val="24"/>
          <w:szCs w:val="24"/>
          <w:lang w:val="en-US"/>
        </w:rPr>
      </w:pPr>
      <w:r w:rsidRPr="00205F8C">
        <w:rPr>
          <w:rFonts w:ascii="Times New Roman" w:hAnsi="Times New Roman" w:cs="Times New Roman"/>
          <w:b/>
          <w:bCs/>
          <w:sz w:val="24"/>
          <w:szCs w:val="24"/>
          <w:lang w:val="en-US"/>
        </w:rPr>
        <w:t xml:space="preserve">І. </w:t>
      </w:r>
      <w:r w:rsidR="002C7C61" w:rsidRPr="00205F8C">
        <w:rPr>
          <w:rFonts w:ascii="Times New Roman" w:hAnsi="Times New Roman" w:cs="Times New Roman"/>
          <w:b/>
          <w:bCs/>
          <w:sz w:val="24"/>
          <w:szCs w:val="24"/>
          <w:lang w:val="en-US"/>
        </w:rPr>
        <w:t>General Principles</w:t>
      </w:r>
    </w:p>
    <w:p w14:paraId="71701ED0" w14:textId="1BE5B1F5"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1.1. These </w:t>
      </w:r>
      <w:r w:rsidRPr="00205F8C">
        <w:rPr>
          <w:rFonts w:ascii="Times New Roman" w:hAnsi="Times New Roman" w:cs="Times New Roman"/>
          <w:sz w:val="24"/>
          <w:szCs w:val="24"/>
          <w:lang w:val="en-US"/>
        </w:rPr>
        <w:t>R</w:t>
      </w:r>
      <w:r w:rsidRPr="002C7C61">
        <w:rPr>
          <w:rFonts w:ascii="Times New Roman" w:hAnsi="Times New Roman" w:cs="Times New Roman"/>
          <w:sz w:val="24"/>
          <w:szCs w:val="24"/>
          <w:lang w:val="en-US"/>
        </w:rPr>
        <w:t>egulations define the procedure for creating, composing, functioning, and organizing the work of the Expert Council of the Business Ideas and Startups Competition.</w:t>
      </w:r>
    </w:p>
    <w:p w14:paraId="755B021A" w14:textId="7CF2E4BE"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1.2. The Expert Council is an advisory body created by the Competition Organizer to ensure an objective and professional evaluation of applicant projects and to select the best projects to participate in the final stage of the Competition </w:t>
      </w:r>
      <w:r w:rsidR="00454E85">
        <w:rPr>
          <w:rFonts w:ascii="Times New Roman" w:hAnsi="Times New Roman" w:cs="Times New Roman"/>
          <w:sz w:val="24"/>
          <w:szCs w:val="24"/>
          <w:lang w:val="en-US"/>
        </w:rPr>
        <w:t>—</w:t>
      </w:r>
      <w:r w:rsidRPr="002C7C61">
        <w:rPr>
          <w:rFonts w:ascii="Times New Roman" w:hAnsi="Times New Roman" w:cs="Times New Roman"/>
          <w:sz w:val="24"/>
          <w:szCs w:val="24"/>
          <w:lang w:val="en-US"/>
        </w:rPr>
        <w:t xml:space="preserve"> </w:t>
      </w:r>
      <w:proofErr w:type="spellStart"/>
      <w:r w:rsidRPr="002C7C61">
        <w:rPr>
          <w:rFonts w:ascii="Times New Roman" w:hAnsi="Times New Roman" w:cs="Times New Roman"/>
          <w:sz w:val="24"/>
          <w:szCs w:val="24"/>
          <w:lang w:val="en-US"/>
        </w:rPr>
        <w:t>DemoDays</w:t>
      </w:r>
      <w:proofErr w:type="spellEnd"/>
      <w:r w:rsidRPr="002C7C61">
        <w:rPr>
          <w:rFonts w:ascii="Times New Roman" w:hAnsi="Times New Roman" w:cs="Times New Roman"/>
          <w:sz w:val="24"/>
          <w:szCs w:val="24"/>
          <w:lang w:val="en-US"/>
        </w:rPr>
        <w:t>.</w:t>
      </w:r>
    </w:p>
    <w:p w14:paraId="037E7F14" w14:textId="15887732" w:rsidR="002C7C61" w:rsidRPr="00205F8C"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1.3. </w:t>
      </w:r>
      <w:r w:rsidRPr="00205F8C">
        <w:rPr>
          <w:rFonts w:ascii="Times New Roman" w:hAnsi="Times New Roman" w:cs="Times New Roman"/>
          <w:sz w:val="24"/>
          <w:szCs w:val="24"/>
          <w:lang w:val="en-US"/>
        </w:rPr>
        <w:t>The main terms used in these Regulations</w:t>
      </w:r>
      <w:r w:rsidRPr="00205F8C">
        <w:rPr>
          <w:rFonts w:ascii="Times New Roman" w:hAnsi="Times New Roman" w:cs="Times New Roman"/>
          <w:sz w:val="24"/>
          <w:szCs w:val="24"/>
          <w:lang w:val="en-US"/>
        </w:rPr>
        <w:t xml:space="preserve"> </w:t>
      </w:r>
      <w:r w:rsidRPr="00205F8C">
        <w:rPr>
          <w:rFonts w:ascii="Times New Roman" w:hAnsi="Times New Roman" w:cs="Times New Roman"/>
          <w:sz w:val="24"/>
          <w:szCs w:val="24"/>
          <w:lang w:val="en-US"/>
        </w:rPr>
        <w:t>are:</w:t>
      </w:r>
    </w:p>
    <w:p w14:paraId="4438806F" w14:textId="6E2BA805"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i/>
          <w:iCs/>
          <w:sz w:val="24"/>
          <w:szCs w:val="24"/>
          <w:lang w:val="en-US"/>
        </w:rPr>
        <w:t>Applicant</w:t>
      </w:r>
      <w:r w:rsidRPr="002C7C61">
        <w:rPr>
          <w:rFonts w:ascii="Times New Roman" w:hAnsi="Times New Roman" w:cs="Times New Roman"/>
          <w:sz w:val="24"/>
          <w:szCs w:val="24"/>
          <w:lang w:val="en-US"/>
        </w:rPr>
        <w:t xml:space="preserve"> </w:t>
      </w:r>
      <w:r w:rsidR="00454E85">
        <w:rPr>
          <w:rFonts w:ascii="Times New Roman" w:hAnsi="Times New Roman" w:cs="Times New Roman"/>
          <w:sz w:val="24"/>
          <w:szCs w:val="24"/>
          <w:lang w:val="en-US"/>
        </w:rPr>
        <w:t>—</w:t>
      </w:r>
      <w:r w:rsidR="00454E85" w:rsidRPr="002C7C61">
        <w:rPr>
          <w:rFonts w:ascii="Times New Roman" w:hAnsi="Times New Roman" w:cs="Times New Roman"/>
          <w:sz w:val="24"/>
          <w:szCs w:val="24"/>
          <w:lang w:val="en-US"/>
        </w:rPr>
        <w:t xml:space="preserve"> </w:t>
      </w:r>
      <w:r w:rsidRPr="002C7C61">
        <w:rPr>
          <w:rFonts w:ascii="Times New Roman" w:hAnsi="Times New Roman" w:cs="Times New Roman"/>
          <w:sz w:val="24"/>
          <w:szCs w:val="24"/>
          <w:lang w:val="en-US"/>
        </w:rPr>
        <w:t xml:space="preserve">an individual who has </w:t>
      </w:r>
      <w:r w:rsidRPr="00205F8C">
        <w:rPr>
          <w:rFonts w:ascii="Times New Roman" w:hAnsi="Times New Roman" w:cs="Times New Roman"/>
          <w:sz w:val="24"/>
          <w:szCs w:val="24"/>
          <w:lang w:val="en-US"/>
        </w:rPr>
        <w:t>applied</w:t>
      </w:r>
      <w:r w:rsidRPr="002C7C61">
        <w:rPr>
          <w:rFonts w:ascii="Times New Roman" w:hAnsi="Times New Roman" w:cs="Times New Roman"/>
          <w:sz w:val="24"/>
          <w:szCs w:val="24"/>
          <w:lang w:val="en-US"/>
        </w:rPr>
        <w:t xml:space="preserve"> to participate in the Competition.</w:t>
      </w:r>
    </w:p>
    <w:p w14:paraId="7812892D" w14:textId="6DE11347" w:rsidR="002C7C61" w:rsidRPr="00205F8C"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i/>
          <w:iCs/>
          <w:sz w:val="24"/>
          <w:szCs w:val="24"/>
          <w:lang w:val="en-US"/>
        </w:rPr>
        <w:t>Participant</w:t>
      </w:r>
      <w:r w:rsidRPr="002C7C61">
        <w:rPr>
          <w:rFonts w:ascii="Times New Roman" w:hAnsi="Times New Roman" w:cs="Times New Roman"/>
          <w:sz w:val="24"/>
          <w:szCs w:val="24"/>
          <w:lang w:val="en-US"/>
        </w:rPr>
        <w:t xml:space="preserve"> </w:t>
      </w:r>
      <w:r w:rsidR="00454E85">
        <w:rPr>
          <w:rFonts w:ascii="Times New Roman" w:hAnsi="Times New Roman" w:cs="Times New Roman"/>
          <w:sz w:val="24"/>
          <w:szCs w:val="24"/>
          <w:lang w:val="en-US"/>
        </w:rPr>
        <w:t>—</w:t>
      </w:r>
      <w:r w:rsidR="00454E85" w:rsidRPr="002C7C61">
        <w:rPr>
          <w:rFonts w:ascii="Times New Roman" w:hAnsi="Times New Roman" w:cs="Times New Roman"/>
          <w:sz w:val="24"/>
          <w:szCs w:val="24"/>
          <w:lang w:val="en-US"/>
        </w:rPr>
        <w:t xml:space="preserve"> </w:t>
      </w:r>
      <w:r w:rsidRPr="002C7C61">
        <w:rPr>
          <w:rFonts w:ascii="Times New Roman" w:hAnsi="Times New Roman" w:cs="Times New Roman"/>
          <w:sz w:val="24"/>
          <w:szCs w:val="24"/>
          <w:lang w:val="en-US"/>
        </w:rPr>
        <w:t xml:space="preserve">an individual whose application </w:t>
      </w:r>
      <w:r w:rsidRPr="00205F8C">
        <w:rPr>
          <w:rFonts w:ascii="Times New Roman" w:hAnsi="Times New Roman" w:cs="Times New Roman"/>
          <w:sz w:val="24"/>
          <w:szCs w:val="24"/>
          <w:lang w:val="en-US"/>
        </w:rPr>
        <w:t>for participation in the Competition has been accepted by the Organizer.</w:t>
      </w:r>
    </w:p>
    <w:p w14:paraId="19E2E1E4" w14:textId="1B2AADB9" w:rsidR="002C7C61" w:rsidRPr="002C7C61" w:rsidRDefault="00454E85" w:rsidP="002C7C61">
      <w:pPr>
        <w:ind w:left="-142" w:right="-567"/>
        <w:jc w:val="both"/>
        <w:rPr>
          <w:rFonts w:ascii="Times New Roman" w:hAnsi="Times New Roman" w:cs="Times New Roman"/>
          <w:sz w:val="24"/>
          <w:szCs w:val="24"/>
          <w:lang w:val="en-US"/>
        </w:rPr>
      </w:pPr>
      <w:r w:rsidRPr="00454E85">
        <w:rPr>
          <w:rFonts w:ascii="Times New Roman" w:hAnsi="Times New Roman" w:cs="Times New Roman"/>
          <w:i/>
          <w:iCs/>
          <w:sz w:val="24"/>
          <w:szCs w:val="24"/>
          <w:lang w:val="en-US"/>
        </w:rPr>
        <w:t xml:space="preserve">Organizer of the Competition </w:t>
      </w:r>
      <w:r>
        <w:rPr>
          <w:rFonts w:ascii="Times New Roman" w:hAnsi="Times New Roman" w:cs="Times New Roman"/>
          <w:sz w:val="24"/>
          <w:szCs w:val="24"/>
          <w:lang w:val="en-US"/>
        </w:rPr>
        <w:t>—</w:t>
      </w:r>
      <w:r w:rsidRPr="002C7C61">
        <w:rPr>
          <w:rFonts w:ascii="Times New Roman" w:hAnsi="Times New Roman" w:cs="Times New Roman"/>
          <w:sz w:val="24"/>
          <w:szCs w:val="24"/>
          <w:lang w:val="en-US"/>
        </w:rPr>
        <w:t xml:space="preserve"> </w:t>
      </w:r>
      <w:r w:rsidR="002C7C61" w:rsidRPr="002C7C61">
        <w:rPr>
          <w:rFonts w:ascii="Times New Roman" w:hAnsi="Times New Roman" w:cs="Times New Roman"/>
          <w:sz w:val="24"/>
          <w:szCs w:val="24"/>
          <w:lang w:val="en-US"/>
        </w:rPr>
        <w:t>NGO "Tech StartUp School".</w:t>
      </w:r>
    </w:p>
    <w:p w14:paraId="1C841BC4" w14:textId="77777777" w:rsidR="00205F8C" w:rsidRPr="00205F8C" w:rsidRDefault="002C7C61" w:rsidP="00205F8C">
      <w:pPr>
        <w:ind w:left="-142" w:right="-567"/>
        <w:jc w:val="both"/>
        <w:rPr>
          <w:rFonts w:ascii="Times New Roman" w:hAnsi="Times New Roman" w:cs="Times New Roman"/>
          <w:sz w:val="24"/>
          <w:szCs w:val="24"/>
          <w:lang w:val="en-US"/>
        </w:rPr>
      </w:pPr>
      <w:r w:rsidRPr="002C7C61">
        <w:rPr>
          <w:rFonts w:ascii="Times New Roman" w:hAnsi="Times New Roman" w:cs="Times New Roman"/>
          <w:i/>
          <w:iCs/>
          <w:sz w:val="24"/>
          <w:szCs w:val="24"/>
          <w:lang w:val="en-US"/>
        </w:rPr>
        <w:t>Expert Council of the Competition</w:t>
      </w:r>
      <w:r w:rsidRPr="002C7C61">
        <w:rPr>
          <w:rFonts w:ascii="Times New Roman" w:hAnsi="Times New Roman" w:cs="Times New Roman"/>
          <w:sz w:val="24"/>
          <w:szCs w:val="24"/>
          <w:lang w:val="en-US"/>
        </w:rPr>
        <w:t xml:space="preserve"> (hereinafter</w:t>
      </w:r>
      <w:r w:rsidRPr="00205F8C">
        <w:rPr>
          <w:rFonts w:ascii="Times New Roman" w:hAnsi="Times New Roman" w:cs="Times New Roman"/>
          <w:sz w:val="24"/>
          <w:szCs w:val="24"/>
          <w:lang w:val="en-US"/>
        </w:rPr>
        <w:t xml:space="preserve"> </w:t>
      </w:r>
      <w:r w:rsidRPr="00205F8C">
        <w:rPr>
          <w:rFonts w:ascii="Times New Roman" w:hAnsi="Times New Roman" w:cs="Times New Roman"/>
          <w:sz w:val="24"/>
          <w:szCs w:val="24"/>
          <w:lang w:val="en-US"/>
        </w:rPr>
        <w:t xml:space="preserve">referred to as the </w:t>
      </w:r>
      <w:r w:rsidRPr="002C7C61">
        <w:rPr>
          <w:rFonts w:ascii="Times New Roman" w:hAnsi="Times New Roman" w:cs="Times New Roman"/>
          <w:sz w:val="24"/>
          <w:szCs w:val="24"/>
          <w:lang w:val="en-US"/>
        </w:rPr>
        <w:t xml:space="preserve">Expert Council) </w:t>
      </w:r>
      <w:r w:rsidR="00205F8C" w:rsidRPr="00205F8C">
        <w:rPr>
          <w:rFonts w:ascii="Times New Roman" w:hAnsi="Times New Roman" w:cs="Times New Roman"/>
          <w:sz w:val="24"/>
          <w:szCs w:val="24"/>
          <w:lang w:val="en-US"/>
        </w:rPr>
        <w:t>—</w:t>
      </w:r>
      <w:r w:rsidRPr="002C7C61">
        <w:rPr>
          <w:rFonts w:ascii="Times New Roman" w:hAnsi="Times New Roman" w:cs="Times New Roman"/>
          <w:sz w:val="24"/>
          <w:szCs w:val="24"/>
          <w:lang w:val="en-US"/>
        </w:rPr>
        <w:t xml:space="preserve"> a group of Ukrainian and foreign experts, as well as representatives of local self-government bodies of the </w:t>
      </w:r>
      <w:proofErr w:type="spellStart"/>
      <w:r w:rsidRPr="002C7C61">
        <w:rPr>
          <w:rFonts w:ascii="Times New Roman" w:hAnsi="Times New Roman" w:cs="Times New Roman"/>
          <w:sz w:val="24"/>
          <w:szCs w:val="24"/>
          <w:lang w:val="en-US"/>
        </w:rPr>
        <w:t>Chervonohrad</w:t>
      </w:r>
      <w:proofErr w:type="spellEnd"/>
      <w:r w:rsidRPr="002C7C61">
        <w:rPr>
          <w:rFonts w:ascii="Times New Roman" w:hAnsi="Times New Roman" w:cs="Times New Roman"/>
          <w:sz w:val="24"/>
          <w:szCs w:val="24"/>
          <w:lang w:val="en-US"/>
        </w:rPr>
        <w:t xml:space="preserve"> district, </w:t>
      </w:r>
      <w:r w:rsidR="00205F8C" w:rsidRPr="00205F8C">
        <w:rPr>
          <w:rFonts w:ascii="Times New Roman" w:hAnsi="Times New Roman" w:cs="Times New Roman"/>
          <w:sz w:val="24"/>
          <w:szCs w:val="24"/>
          <w:lang w:val="en-US"/>
        </w:rPr>
        <w:t>who professionally evaluate the applications of Applicants and determine the Participants recommended to participate in the Competition Final (</w:t>
      </w:r>
      <w:proofErr w:type="spellStart"/>
      <w:r w:rsidR="00205F8C" w:rsidRPr="00205F8C">
        <w:rPr>
          <w:rFonts w:ascii="Times New Roman" w:hAnsi="Times New Roman" w:cs="Times New Roman"/>
          <w:sz w:val="24"/>
          <w:szCs w:val="24"/>
          <w:lang w:val="en-US"/>
        </w:rPr>
        <w:t>DemoDays</w:t>
      </w:r>
      <w:proofErr w:type="spellEnd"/>
      <w:r w:rsidR="00205F8C" w:rsidRPr="00205F8C">
        <w:rPr>
          <w:rFonts w:ascii="Times New Roman" w:hAnsi="Times New Roman" w:cs="Times New Roman"/>
          <w:sz w:val="24"/>
          <w:szCs w:val="24"/>
          <w:lang w:val="en-US"/>
        </w:rPr>
        <w:t>).</w:t>
      </w:r>
    </w:p>
    <w:p w14:paraId="2677814A" w14:textId="2B8BCBFB"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1.4. The activities of the Expert Council are carried out </w:t>
      </w:r>
      <w:r w:rsidR="00205F8C" w:rsidRPr="00205F8C">
        <w:rPr>
          <w:rFonts w:ascii="Times New Roman" w:hAnsi="Times New Roman" w:cs="Times New Roman"/>
          <w:sz w:val="24"/>
          <w:szCs w:val="24"/>
          <w:lang w:val="en-US"/>
        </w:rPr>
        <w:t>by</w:t>
      </w:r>
      <w:r w:rsidRPr="002C7C61">
        <w:rPr>
          <w:rFonts w:ascii="Times New Roman" w:hAnsi="Times New Roman" w:cs="Times New Roman"/>
          <w:sz w:val="24"/>
          <w:szCs w:val="24"/>
          <w:lang w:val="en-US"/>
        </w:rPr>
        <w:t xml:space="preserve"> these Regulations, the current legislation of Ukraine, and other internal documents of the Organizer that regulate the Competition.</w:t>
      </w:r>
    </w:p>
    <w:p w14:paraId="51A7B4C5" w14:textId="77777777"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1.5. The Organizer provides the Expert Council with the necessary materials and information to perform its functions.</w:t>
      </w:r>
    </w:p>
    <w:p w14:paraId="2E173B97" w14:textId="77777777" w:rsidR="00024C81" w:rsidRPr="00205F8C" w:rsidRDefault="00024C81" w:rsidP="002A78FB">
      <w:pPr>
        <w:ind w:left="-142" w:right="-567"/>
        <w:jc w:val="center"/>
        <w:rPr>
          <w:rFonts w:ascii="Times New Roman" w:hAnsi="Times New Roman" w:cs="Times New Roman"/>
          <w:sz w:val="24"/>
          <w:szCs w:val="24"/>
          <w:lang w:val="en-US"/>
        </w:rPr>
      </w:pPr>
    </w:p>
    <w:p w14:paraId="77900B69" w14:textId="5F5FA2FF" w:rsidR="00880604" w:rsidRPr="00205F8C" w:rsidRDefault="00880604" w:rsidP="002A78FB">
      <w:pPr>
        <w:ind w:left="-142" w:right="-567"/>
        <w:jc w:val="center"/>
        <w:rPr>
          <w:rFonts w:ascii="Times New Roman" w:hAnsi="Times New Roman" w:cs="Times New Roman"/>
          <w:b/>
          <w:bCs/>
          <w:sz w:val="24"/>
          <w:szCs w:val="24"/>
          <w:lang w:val="en-US"/>
        </w:rPr>
      </w:pPr>
      <w:r w:rsidRPr="00205F8C">
        <w:rPr>
          <w:rFonts w:ascii="Times New Roman" w:hAnsi="Times New Roman" w:cs="Times New Roman"/>
          <w:b/>
          <w:bCs/>
          <w:sz w:val="24"/>
          <w:szCs w:val="24"/>
          <w:lang w:val="en-US"/>
        </w:rPr>
        <w:t xml:space="preserve">ІІ. </w:t>
      </w:r>
      <w:r w:rsidR="002C7C61" w:rsidRPr="00205F8C">
        <w:rPr>
          <w:rFonts w:ascii="Times New Roman" w:hAnsi="Times New Roman" w:cs="Times New Roman"/>
          <w:b/>
          <w:bCs/>
          <w:sz w:val="24"/>
          <w:szCs w:val="24"/>
          <w:lang w:val="en-US"/>
        </w:rPr>
        <w:t xml:space="preserve">Procedure for </w:t>
      </w:r>
      <w:r w:rsidR="00454E85">
        <w:rPr>
          <w:rFonts w:ascii="Times New Roman" w:hAnsi="Times New Roman" w:cs="Times New Roman"/>
          <w:b/>
          <w:bCs/>
          <w:sz w:val="24"/>
          <w:szCs w:val="24"/>
          <w:lang w:val="en-US"/>
        </w:rPr>
        <w:t>f</w:t>
      </w:r>
      <w:r w:rsidR="002C7C61" w:rsidRPr="00205F8C">
        <w:rPr>
          <w:rFonts w:ascii="Times New Roman" w:hAnsi="Times New Roman" w:cs="Times New Roman"/>
          <w:b/>
          <w:bCs/>
          <w:sz w:val="24"/>
          <w:szCs w:val="24"/>
          <w:lang w:val="en-US"/>
        </w:rPr>
        <w:t xml:space="preserve">orming the Expert Council, its </w:t>
      </w:r>
      <w:r w:rsidR="00454E85">
        <w:rPr>
          <w:rFonts w:ascii="Times New Roman" w:hAnsi="Times New Roman" w:cs="Times New Roman"/>
          <w:b/>
          <w:bCs/>
          <w:sz w:val="24"/>
          <w:szCs w:val="24"/>
          <w:lang w:val="en-US"/>
        </w:rPr>
        <w:t>c</w:t>
      </w:r>
      <w:r w:rsidR="002C7C61" w:rsidRPr="00205F8C">
        <w:rPr>
          <w:rFonts w:ascii="Times New Roman" w:hAnsi="Times New Roman" w:cs="Times New Roman"/>
          <w:b/>
          <w:bCs/>
          <w:sz w:val="24"/>
          <w:szCs w:val="24"/>
          <w:lang w:val="en-US"/>
        </w:rPr>
        <w:t xml:space="preserve">omposition, and </w:t>
      </w:r>
      <w:r w:rsidR="00454E85">
        <w:rPr>
          <w:rFonts w:ascii="Times New Roman" w:hAnsi="Times New Roman" w:cs="Times New Roman"/>
          <w:b/>
          <w:bCs/>
          <w:sz w:val="24"/>
          <w:szCs w:val="24"/>
          <w:lang w:val="en-US"/>
        </w:rPr>
        <w:t>t</w:t>
      </w:r>
      <w:r w:rsidR="002C7C61" w:rsidRPr="00205F8C">
        <w:rPr>
          <w:rFonts w:ascii="Times New Roman" w:hAnsi="Times New Roman" w:cs="Times New Roman"/>
          <w:b/>
          <w:bCs/>
          <w:sz w:val="24"/>
          <w:szCs w:val="24"/>
          <w:lang w:val="en-US"/>
        </w:rPr>
        <w:t xml:space="preserve">erm of </w:t>
      </w:r>
      <w:r w:rsidR="00454E85">
        <w:rPr>
          <w:rFonts w:ascii="Times New Roman" w:hAnsi="Times New Roman" w:cs="Times New Roman"/>
          <w:b/>
          <w:bCs/>
          <w:sz w:val="24"/>
          <w:szCs w:val="24"/>
          <w:lang w:val="en-US"/>
        </w:rPr>
        <w:t>o</w:t>
      </w:r>
      <w:r w:rsidR="002C7C61" w:rsidRPr="00205F8C">
        <w:rPr>
          <w:rFonts w:ascii="Times New Roman" w:hAnsi="Times New Roman" w:cs="Times New Roman"/>
          <w:b/>
          <w:bCs/>
          <w:sz w:val="24"/>
          <w:szCs w:val="24"/>
          <w:lang w:val="en-US"/>
        </w:rPr>
        <w:t>ffice</w:t>
      </w:r>
    </w:p>
    <w:p w14:paraId="623FB6AE" w14:textId="2A225442" w:rsidR="00205F8C" w:rsidRPr="00205F8C"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2.1. </w:t>
      </w:r>
      <w:r w:rsidR="00205F8C" w:rsidRPr="00205F8C">
        <w:rPr>
          <w:rFonts w:ascii="Times New Roman" w:hAnsi="Times New Roman" w:cs="Times New Roman"/>
          <w:sz w:val="24"/>
          <w:szCs w:val="24"/>
          <w:lang w:val="en-US"/>
        </w:rPr>
        <w:t xml:space="preserve">The Expert Council is formed </w:t>
      </w:r>
      <w:r w:rsidR="00205F8C" w:rsidRPr="00205F8C">
        <w:rPr>
          <w:rFonts w:ascii="Times New Roman" w:hAnsi="Times New Roman" w:cs="Times New Roman"/>
          <w:sz w:val="24"/>
          <w:szCs w:val="24"/>
          <w:lang w:val="en-US"/>
        </w:rPr>
        <w:t>to evaluate applicant projects and to select</w:t>
      </w:r>
      <w:r w:rsidR="00205F8C" w:rsidRPr="00205F8C">
        <w:rPr>
          <w:rFonts w:ascii="Times New Roman" w:hAnsi="Times New Roman" w:cs="Times New Roman"/>
          <w:sz w:val="24"/>
          <w:szCs w:val="24"/>
          <w:lang w:val="en-US"/>
        </w:rPr>
        <w:t xml:space="preserve"> at least thirty of the best projects to participate in </w:t>
      </w:r>
      <w:proofErr w:type="spellStart"/>
      <w:r w:rsidR="00205F8C" w:rsidRPr="00205F8C">
        <w:rPr>
          <w:rFonts w:ascii="Times New Roman" w:hAnsi="Times New Roman" w:cs="Times New Roman"/>
          <w:sz w:val="24"/>
          <w:szCs w:val="24"/>
          <w:lang w:val="en-US"/>
        </w:rPr>
        <w:t>DemoDays</w:t>
      </w:r>
      <w:proofErr w:type="spellEnd"/>
      <w:r w:rsidR="00205F8C" w:rsidRPr="00205F8C">
        <w:rPr>
          <w:rFonts w:ascii="Times New Roman" w:hAnsi="Times New Roman" w:cs="Times New Roman"/>
          <w:sz w:val="24"/>
          <w:szCs w:val="24"/>
          <w:lang w:val="en-US"/>
        </w:rPr>
        <w:t>.</w:t>
      </w:r>
    </w:p>
    <w:p w14:paraId="61DA5DD1" w14:textId="47D8C664" w:rsidR="002C7C61" w:rsidRPr="002C7C61" w:rsidRDefault="002C7C61" w:rsidP="00454E85">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2.2. The Expert Council consists of experts, including scientists, public figures, representatives of local self-government bodies, entrepreneurs, foreign experts, and other interested parties.</w:t>
      </w:r>
    </w:p>
    <w:p w14:paraId="40297973" w14:textId="77777777" w:rsidR="00454E85" w:rsidRPr="00454E85" w:rsidRDefault="002C7C61" w:rsidP="00454E85">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2.</w:t>
      </w:r>
      <w:r w:rsidRPr="00205F8C">
        <w:rPr>
          <w:rFonts w:ascii="Times New Roman" w:hAnsi="Times New Roman" w:cs="Times New Roman"/>
          <w:sz w:val="24"/>
          <w:szCs w:val="24"/>
          <w:lang w:val="en-US"/>
        </w:rPr>
        <w:t>3</w:t>
      </w:r>
      <w:r w:rsidRPr="002C7C61">
        <w:rPr>
          <w:rFonts w:ascii="Times New Roman" w:hAnsi="Times New Roman" w:cs="Times New Roman"/>
          <w:sz w:val="24"/>
          <w:szCs w:val="24"/>
          <w:lang w:val="en-US"/>
        </w:rPr>
        <w:t xml:space="preserve">. Members of the Expert Council may exercise their powers for the term determined by the </w:t>
      </w:r>
      <w:r w:rsidR="00454E85" w:rsidRPr="00454E85">
        <w:rPr>
          <w:rFonts w:ascii="Times New Roman" w:hAnsi="Times New Roman" w:cs="Times New Roman"/>
          <w:sz w:val="24"/>
          <w:szCs w:val="24"/>
          <w:lang w:val="en-US"/>
        </w:rPr>
        <w:t>Provisions</w:t>
      </w:r>
    </w:p>
    <w:p w14:paraId="7FF9CECD" w14:textId="12250AB2" w:rsidR="008C623D" w:rsidRPr="00205F8C" w:rsidRDefault="00454E85" w:rsidP="00454E85">
      <w:pPr>
        <w:ind w:left="-142" w:right="-567"/>
        <w:jc w:val="both"/>
        <w:rPr>
          <w:rFonts w:ascii="Times New Roman" w:hAnsi="Times New Roman" w:cs="Times New Roman"/>
          <w:sz w:val="24"/>
          <w:szCs w:val="24"/>
          <w:lang w:val="en-US"/>
        </w:rPr>
      </w:pPr>
      <w:r w:rsidRPr="00454E85">
        <w:rPr>
          <w:rFonts w:ascii="Times New Roman" w:hAnsi="Times New Roman" w:cs="Times New Roman"/>
          <w:sz w:val="24"/>
          <w:szCs w:val="24"/>
          <w:lang w:val="en-US"/>
        </w:rPr>
        <w:t>on the Conduct of the Business Ideas and Startups Competition</w:t>
      </w:r>
    </w:p>
    <w:p w14:paraId="5DE8F2D1" w14:textId="77777777" w:rsidR="00454E85" w:rsidRDefault="00454E85" w:rsidP="00454E85">
      <w:pPr>
        <w:ind w:left="-142" w:right="-567"/>
        <w:rPr>
          <w:rFonts w:ascii="Times New Roman" w:hAnsi="Times New Roman" w:cs="Times New Roman"/>
          <w:b/>
          <w:bCs/>
          <w:sz w:val="24"/>
          <w:szCs w:val="24"/>
          <w:lang w:val="en-US"/>
        </w:rPr>
      </w:pPr>
    </w:p>
    <w:p w14:paraId="35C61898" w14:textId="321800F1" w:rsidR="002C7C61" w:rsidRPr="00205F8C" w:rsidRDefault="00880604" w:rsidP="00454E85">
      <w:pPr>
        <w:ind w:left="-142" w:right="-567"/>
        <w:jc w:val="center"/>
        <w:rPr>
          <w:rFonts w:ascii="Times New Roman" w:hAnsi="Times New Roman" w:cs="Times New Roman"/>
          <w:b/>
          <w:bCs/>
          <w:sz w:val="24"/>
          <w:szCs w:val="24"/>
          <w:lang w:val="en-US"/>
        </w:rPr>
      </w:pPr>
      <w:r w:rsidRPr="00205F8C">
        <w:rPr>
          <w:rFonts w:ascii="Times New Roman" w:hAnsi="Times New Roman" w:cs="Times New Roman"/>
          <w:b/>
          <w:bCs/>
          <w:sz w:val="24"/>
          <w:szCs w:val="24"/>
          <w:lang w:val="en-US"/>
        </w:rPr>
        <w:t xml:space="preserve">ІІІ. </w:t>
      </w:r>
      <w:r w:rsidR="002C7C61" w:rsidRPr="00205F8C">
        <w:rPr>
          <w:rFonts w:ascii="Times New Roman" w:hAnsi="Times New Roman" w:cs="Times New Roman"/>
          <w:b/>
          <w:bCs/>
          <w:sz w:val="24"/>
          <w:szCs w:val="24"/>
          <w:lang w:val="en-US"/>
        </w:rPr>
        <w:t xml:space="preserve">Procedure for Nominating Candidates to the Expert Council and Criteria for their </w:t>
      </w:r>
      <w:r w:rsidR="00205F8C" w:rsidRPr="00205F8C">
        <w:rPr>
          <w:rFonts w:ascii="Times New Roman" w:hAnsi="Times New Roman" w:cs="Times New Roman"/>
          <w:b/>
          <w:bCs/>
          <w:sz w:val="24"/>
          <w:szCs w:val="24"/>
          <w:lang w:val="en-US"/>
        </w:rPr>
        <w:t>selection</w:t>
      </w:r>
    </w:p>
    <w:p w14:paraId="0BAA565D" w14:textId="37EEFA66"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3.1. The nomination of candidates to the Expert Council takes place through self-nomination of the person to participate in the competition </w:t>
      </w:r>
      <w:r w:rsidR="00205F8C" w:rsidRPr="00205F8C">
        <w:rPr>
          <w:rFonts w:ascii="Times New Roman" w:hAnsi="Times New Roman" w:cs="Times New Roman"/>
          <w:sz w:val="24"/>
          <w:szCs w:val="24"/>
          <w:lang w:val="en-US"/>
        </w:rPr>
        <w:t xml:space="preserve">to </w:t>
      </w:r>
      <w:r w:rsidRPr="002C7C61">
        <w:rPr>
          <w:rFonts w:ascii="Times New Roman" w:hAnsi="Times New Roman" w:cs="Times New Roman"/>
          <w:sz w:val="24"/>
          <w:szCs w:val="24"/>
          <w:lang w:val="en-US"/>
        </w:rPr>
        <w:t>select experts.</w:t>
      </w:r>
    </w:p>
    <w:p w14:paraId="20BFEAC7" w14:textId="77777777"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3.2. To form a list of experts, an expert registration form for the Startup Competition is posted on the website of the NGO "Tech StartUp School".</w:t>
      </w:r>
    </w:p>
    <w:p w14:paraId="7D9EA895" w14:textId="77777777"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lastRenderedPageBreak/>
        <w:t>3.3. To participate in the selection to the Expert Council, applicants must register by June 25, 2024, at the following link:</w:t>
      </w:r>
    </w:p>
    <w:p w14:paraId="4AB66998" w14:textId="77777777" w:rsidR="002C7C61" w:rsidRPr="002C7C61" w:rsidRDefault="002C7C61" w:rsidP="002C7C61">
      <w:pPr>
        <w:ind w:left="-142" w:right="-567"/>
        <w:jc w:val="both"/>
        <w:rPr>
          <w:rFonts w:ascii="Times New Roman" w:hAnsi="Times New Roman" w:cs="Times New Roman"/>
          <w:sz w:val="24"/>
          <w:szCs w:val="24"/>
          <w:lang w:val="en-US"/>
        </w:rPr>
      </w:pPr>
      <w:hyperlink r:id="rId5" w:tgtFrame="_blank" w:history="1">
        <w:r w:rsidRPr="002C7C61">
          <w:rPr>
            <w:rStyle w:val="a3"/>
            <w:rFonts w:ascii="Times New Roman" w:hAnsi="Times New Roman" w:cs="Times New Roman"/>
            <w:sz w:val="24"/>
            <w:szCs w:val="24"/>
            <w:lang w:val="en-US"/>
          </w:rPr>
          <w:t>https://tsus.org/node/460</w:t>
        </w:r>
      </w:hyperlink>
    </w:p>
    <w:p w14:paraId="52FDC3A9" w14:textId="77777777"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3.4. The selection of candidates will be carried out by the Organizer according to the following criteria:</w:t>
      </w:r>
    </w:p>
    <w:p w14:paraId="6C480342" w14:textId="77777777"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for scientific-pedagogical and scientific workers: having a scientific degree (Doctor of Philosophy, Doctor of Science);</w:t>
      </w:r>
    </w:p>
    <w:p w14:paraId="21B1E527" w14:textId="77777777" w:rsidR="002C7C61" w:rsidRPr="00205F8C" w:rsidRDefault="002C7C61" w:rsidP="00205F8C">
      <w:pPr>
        <w:pStyle w:val="a5"/>
        <w:numPr>
          <w:ilvl w:val="0"/>
          <w:numId w:val="7"/>
        </w:numPr>
        <w:ind w:right="-567"/>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fluent in the state language;</w:t>
      </w:r>
    </w:p>
    <w:p w14:paraId="40B0CB7B" w14:textId="77777777" w:rsidR="002C7C61" w:rsidRPr="00205F8C" w:rsidRDefault="002C7C61" w:rsidP="00205F8C">
      <w:pPr>
        <w:pStyle w:val="a5"/>
        <w:numPr>
          <w:ilvl w:val="0"/>
          <w:numId w:val="7"/>
        </w:numPr>
        <w:ind w:right="-567"/>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knowledge of English is an advantage;</w:t>
      </w:r>
    </w:p>
    <w:p w14:paraId="597AFE01" w14:textId="2237D3F4" w:rsidR="002C7C61" w:rsidRPr="00205F8C" w:rsidRDefault="002C7C61" w:rsidP="00205F8C">
      <w:pPr>
        <w:pStyle w:val="a5"/>
        <w:numPr>
          <w:ilvl w:val="0"/>
          <w:numId w:val="7"/>
        </w:numPr>
        <w:ind w:right="-567"/>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 xml:space="preserve">an advantage (not a mandatory </w:t>
      </w:r>
      <w:r w:rsidR="00454E85">
        <w:rPr>
          <w:rFonts w:ascii="Times New Roman" w:hAnsi="Times New Roman" w:cs="Times New Roman"/>
          <w:sz w:val="24"/>
          <w:szCs w:val="24"/>
          <w:lang w:val="en-US"/>
        </w:rPr>
        <w:t>criterion</w:t>
      </w:r>
      <w:r w:rsidRPr="00205F8C">
        <w:rPr>
          <w:rFonts w:ascii="Times New Roman" w:hAnsi="Times New Roman" w:cs="Times New Roman"/>
          <w:sz w:val="24"/>
          <w:szCs w:val="24"/>
          <w:lang w:val="en-US"/>
        </w:rPr>
        <w:t>) is the experience of teaching or studying abroad, experience of cooperation with international accreditation agencies, training and/or certification according to ESG 2015 standards;</w:t>
      </w:r>
    </w:p>
    <w:p w14:paraId="5E6F61C6" w14:textId="77777777" w:rsidR="002C7C61" w:rsidRPr="00205F8C" w:rsidRDefault="002C7C61" w:rsidP="00205F8C">
      <w:pPr>
        <w:pStyle w:val="a5"/>
        <w:numPr>
          <w:ilvl w:val="0"/>
          <w:numId w:val="7"/>
        </w:numPr>
        <w:ind w:right="-567"/>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experience in effective project management, including project budgeting experience and/or project evaluation experience;</w:t>
      </w:r>
    </w:p>
    <w:p w14:paraId="7206DAF8" w14:textId="77777777" w:rsidR="002C7C61" w:rsidRPr="00205F8C" w:rsidRDefault="002C7C61" w:rsidP="00205F8C">
      <w:pPr>
        <w:pStyle w:val="a5"/>
        <w:numPr>
          <w:ilvl w:val="0"/>
          <w:numId w:val="7"/>
        </w:numPr>
        <w:ind w:right="-567"/>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ability to consult and recommend improvements.</w:t>
      </w:r>
    </w:p>
    <w:p w14:paraId="0C0B4778" w14:textId="77777777" w:rsidR="002C7C61" w:rsidRPr="002C7C61"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3.5. Evaluation of candidates is carried out by the Organizer based on the submitted applications and compliance with the selection criteria.</w:t>
      </w:r>
    </w:p>
    <w:p w14:paraId="27C1854F" w14:textId="56F13E87" w:rsidR="002C7C61" w:rsidRPr="00205F8C" w:rsidRDefault="002C7C61" w:rsidP="002C7C61">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3.6. Based on the results of the evaluation, a rating of candidates is formed. The Expert Council includes candidates with the highest scores in the ranking.</w:t>
      </w:r>
    </w:p>
    <w:p w14:paraId="7FF8B075" w14:textId="77777777" w:rsidR="002C7C61" w:rsidRPr="002C7C61" w:rsidRDefault="002C7C61" w:rsidP="002C7C61">
      <w:pPr>
        <w:ind w:left="-142" w:right="-567"/>
        <w:jc w:val="center"/>
        <w:rPr>
          <w:rFonts w:ascii="Times New Roman" w:hAnsi="Times New Roman" w:cs="Times New Roman"/>
          <w:b/>
          <w:bCs/>
          <w:sz w:val="24"/>
          <w:szCs w:val="24"/>
          <w:lang w:val="en-US"/>
        </w:rPr>
      </w:pPr>
    </w:p>
    <w:p w14:paraId="0E4CC118" w14:textId="4658E3AA" w:rsidR="002F59A2" w:rsidRPr="00205F8C" w:rsidRDefault="002C7C61" w:rsidP="002C7C61">
      <w:pPr>
        <w:ind w:left="-142" w:right="-567"/>
        <w:jc w:val="center"/>
        <w:rPr>
          <w:rFonts w:ascii="Times New Roman" w:hAnsi="Times New Roman" w:cs="Times New Roman"/>
          <w:sz w:val="24"/>
          <w:szCs w:val="24"/>
          <w:lang w:val="en-US"/>
        </w:rPr>
      </w:pPr>
      <w:r w:rsidRPr="00205F8C">
        <w:rPr>
          <w:rFonts w:ascii="Times New Roman" w:hAnsi="Times New Roman" w:cs="Times New Roman"/>
          <w:b/>
          <w:bCs/>
          <w:sz w:val="24"/>
          <w:szCs w:val="24"/>
          <w:lang w:val="en-US"/>
        </w:rPr>
        <w:t xml:space="preserve"> </w:t>
      </w:r>
      <w:r w:rsidR="002F59A2" w:rsidRPr="00205F8C">
        <w:rPr>
          <w:rFonts w:ascii="Times New Roman" w:hAnsi="Times New Roman" w:cs="Times New Roman"/>
          <w:b/>
          <w:bCs/>
          <w:sz w:val="24"/>
          <w:szCs w:val="24"/>
          <w:lang w:val="en-US"/>
        </w:rPr>
        <w:t xml:space="preserve">IV. </w:t>
      </w:r>
      <w:r w:rsidRPr="00205F8C">
        <w:rPr>
          <w:rFonts w:ascii="Times New Roman" w:hAnsi="Times New Roman" w:cs="Times New Roman"/>
          <w:b/>
          <w:bCs/>
          <w:sz w:val="24"/>
          <w:szCs w:val="24"/>
          <w:lang w:val="en-US"/>
        </w:rPr>
        <w:t xml:space="preserve">Working </w:t>
      </w:r>
      <w:r w:rsidR="00454E85">
        <w:rPr>
          <w:rFonts w:ascii="Times New Roman" w:hAnsi="Times New Roman" w:cs="Times New Roman"/>
          <w:b/>
          <w:bCs/>
          <w:sz w:val="24"/>
          <w:szCs w:val="24"/>
          <w:lang w:val="en-US"/>
        </w:rPr>
        <w:t>c</w:t>
      </w:r>
      <w:r w:rsidRPr="00205F8C">
        <w:rPr>
          <w:rFonts w:ascii="Times New Roman" w:hAnsi="Times New Roman" w:cs="Times New Roman"/>
          <w:b/>
          <w:bCs/>
          <w:sz w:val="24"/>
          <w:szCs w:val="24"/>
          <w:lang w:val="en-US"/>
        </w:rPr>
        <w:t xml:space="preserve">onditions for </w:t>
      </w:r>
      <w:r w:rsidR="00454E85">
        <w:rPr>
          <w:rFonts w:ascii="Times New Roman" w:hAnsi="Times New Roman" w:cs="Times New Roman"/>
          <w:b/>
          <w:bCs/>
          <w:sz w:val="24"/>
          <w:szCs w:val="24"/>
          <w:lang w:val="en-US"/>
        </w:rPr>
        <w:t>m</w:t>
      </w:r>
      <w:r w:rsidRPr="00205F8C">
        <w:rPr>
          <w:rFonts w:ascii="Times New Roman" w:hAnsi="Times New Roman" w:cs="Times New Roman"/>
          <w:b/>
          <w:bCs/>
          <w:sz w:val="24"/>
          <w:szCs w:val="24"/>
          <w:lang w:val="en-US"/>
        </w:rPr>
        <w:t>embers of the Expert Council</w:t>
      </w:r>
    </w:p>
    <w:p w14:paraId="1CF35D71" w14:textId="4A89030A" w:rsidR="002C7C61" w:rsidRPr="002C7C61" w:rsidRDefault="002C7C61" w:rsidP="00205F8C">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 xml:space="preserve">4.1. Members of the expert council perform their duties </w:t>
      </w:r>
      <w:r w:rsidRPr="00205F8C">
        <w:rPr>
          <w:rFonts w:ascii="Times New Roman" w:hAnsi="Times New Roman" w:cs="Times New Roman"/>
          <w:sz w:val="24"/>
          <w:szCs w:val="24"/>
          <w:lang w:val="en-US"/>
        </w:rPr>
        <w:t>voluntarily</w:t>
      </w:r>
      <w:r w:rsidRPr="002C7C61">
        <w:rPr>
          <w:rFonts w:ascii="Times New Roman" w:hAnsi="Times New Roman" w:cs="Times New Roman"/>
          <w:sz w:val="24"/>
          <w:szCs w:val="24"/>
          <w:lang w:val="en-US"/>
        </w:rPr>
        <w:t>.</w:t>
      </w:r>
    </w:p>
    <w:p w14:paraId="3F5474D1" w14:textId="77777777" w:rsidR="002C7C61" w:rsidRPr="002C7C61" w:rsidRDefault="002C7C61" w:rsidP="00205F8C">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4.2. Evaluation of projects is carried out online on the Open Green Platform website through the Lime Survey platform.</w:t>
      </w:r>
    </w:p>
    <w:p w14:paraId="26125BAE" w14:textId="77777777" w:rsidR="002C7C61" w:rsidRPr="002C7C61" w:rsidRDefault="002C7C61" w:rsidP="00205F8C">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4.3. Accounting of expert opinions on projects is carried out using an electronic system that provides statistical processing of the results.</w:t>
      </w:r>
    </w:p>
    <w:p w14:paraId="2953EF50" w14:textId="77777777" w:rsidR="002C7C61" w:rsidRPr="002C7C61" w:rsidRDefault="002C7C61" w:rsidP="00205F8C">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4.4. Members of the Expert Council have the right to:</w:t>
      </w:r>
    </w:p>
    <w:p w14:paraId="1410A662" w14:textId="77777777" w:rsidR="002C7C61" w:rsidRPr="00205F8C" w:rsidRDefault="002C7C61" w:rsidP="00205F8C">
      <w:pPr>
        <w:pStyle w:val="a5"/>
        <w:numPr>
          <w:ilvl w:val="0"/>
          <w:numId w:val="9"/>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request and receive additional information on projects;</w:t>
      </w:r>
    </w:p>
    <w:p w14:paraId="5DCBBAAB" w14:textId="77777777" w:rsidR="002C7C61" w:rsidRPr="00205F8C" w:rsidRDefault="002C7C61" w:rsidP="00205F8C">
      <w:pPr>
        <w:pStyle w:val="a5"/>
        <w:numPr>
          <w:ilvl w:val="0"/>
          <w:numId w:val="9"/>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express their opinions, suggestions, and comments on issues related to the Applicants' projects.</w:t>
      </w:r>
    </w:p>
    <w:p w14:paraId="6BC50D62" w14:textId="77777777" w:rsidR="002C7C61" w:rsidRPr="002C7C61" w:rsidRDefault="002C7C61" w:rsidP="00205F8C">
      <w:pPr>
        <w:ind w:left="-142" w:right="-567"/>
        <w:jc w:val="both"/>
        <w:rPr>
          <w:rFonts w:ascii="Times New Roman" w:hAnsi="Times New Roman" w:cs="Times New Roman"/>
          <w:sz w:val="24"/>
          <w:szCs w:val="24"/>
          <w:lang w:val="en-US"/>
        </w:rPr>
      </w:pPr>
      <w:r w:rsidRPr="002C7C61">
        <w:rPr>
          <w:rFonts w:ascii="Times New Roman" w:hAnsi="Times New Roman" w:cs="Times New Roman"/>
          <w:sz w:val="24"/>
          <w:szCs w:val="24"/>
          <w:lang w:val="en-US"/>
        </w:rPr>
        <w:t>4.5. Members of the Expert Council are obliged to:</w:t>
      </w:r>
    </w:p>
    <w:p w14:paraId="019F4B96" w14:textId="77777777"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consider applications of Applicants for participation in the Competition;</w:t>
      </w:r>
    </w:p>
    <w:p w14:paraId="57236B05" w14:textId="77777777"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evaluate projects according to the methodology of the Organizing Committee and provide recommendations regarding the project's entry into the final of the Competition;</w:t>
      </w:r>
    </w:p>
    <w:p w14:paraId="04CD7B22" w14:textId="2CA3C419"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 xml:space="preserve">conduct the evaluation personally, </w:t>
      </w:r>
      <w:r w:rsidR="00205F8C">
        <w:rPr>
          <w:rFonts w:ascii="Times New Roman" w:hAnsi="Times New Roman" w:cs="Times New Roman"/>
          <w:sz w:val="24"/>
          <w:szCs w:val="24"/>
          <w:lang w:val="en-US"/>
        </w:rPr>
        <w:t xml:space="preserve">and </w:t>
      </w:r>
      <w:r w:rsidRPr="00205F8C">
        <w:rPr>
          <w:rFonts w:ascii="Times New Roman" w:hAnsi="Times New Roman" w:cs="Times New Roman"/>
          <w:sz w:val="24"/>
          <w:szCs w:val="24"/>
          <w:lang w:val="en-US"/>
        </w:rPr>
        <w:t xml:space="preserve">adhere to the principles of integrity and objectivity </w:t>
      </w:r>
      <w:r w:rsidR="00454E85">
        <w:rPr>
          <w:rFonts w:ascii="Times New Roman" w:hAnsi="Times New Roman" w:cs="Times New Roman"/>
          <w:sz w:val="24"/>
          <w:szCs w:val="24"/>
          <w:lang w:val="en-US"/>
        </w:rPr>
        <w:t>during</w:t>
      </w:r>
      <w:r w:rsidRPr="00205F8C">
        <w:rPr>
          <w:rFonts w:ascii="Times New Roman" w:hAnsi="Times New Roman" w:cs="Times New Roman"/>
          <w:sz w:val="24"/>
          <w:szCs w:val="24"/>
          <w:lang w:val="en-US"/>
        </w:rPr>
        <w:t xml:space="preserve"> evaluating projects;</w:t>
      </w:r>
    </w:p>
    <w:p w14:paraId="59F97DE6" w14:textId="77777777"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not to disclose information that became known during the consideration of projects and additional materials;</w:t>
      </w:r>
      <w:bookmarkStart w:id="0" w:name="_GoBack"/>
      <w:bookmarkEnd w:id="0"/>
    </w:p>
    <w:p w14:paraId="535FC362" w14:textId="77777777"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lastRenderedPageBreak/>
        <w:t>not to interfere in any way with the evaluation of projects by other members of the Expert Council;</w:t>
      </w:r>
    </w:p>
    <w:p w14:paraId="1BD776D9" w14:textId="77777777"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not to allow potential and actual conflicts of interest during the evaluation of projects;</w:t>
      </w:r>
    </w:p>
    <w:p w14:paraId="33F71A0E" w14:textId="57A1A41D" w:rsidR="002C7C61" w:rsidRPr="00205F8C" w:rsidRDefault="002C7C61" w:rsidP="00205F8C">
      <w:pPr>
        <w:pStyle w:val="a5"/>
        <w:numPr>
          <w:ilvl w:val="0"/>
          <w:numId w:val="8"/>
        </w:numPr>
        <w:ind w:left="426" w:right="-567" w:hanging="284"/>
        <w:jc w:val="both"/>
        <w:rPr>
          <w:rFonts w:ascii="Times New Roman" w:hAnsi="Times New Roman" w:cs="Times New Roman"/>
          <w:sz w:val="24"/>
          <w:szCs w:val="24"/>
          <w:lang w:val="en-US"/>
        </w:rPr>
      </w:pPr>
      <w:r w:rsidRPr="00205F8C">
        <w:rPr>
          <w:rFonts w:ascii="Times New Roman" w:hAnsi="Times New Roman" w:cs="Times New Roman"/>
          <w:sz w:val="24"/>
          <w:szCs w:val="24"/>
          <w:lang w:val="en-US"/>
        </w:rPr>
        <w:t xml:space="preserve">act </w:t>
      </w:r>
      <w:r w:rsidR="00205F8C">
        <w:rPr>
          <w:rFonts w:ascii="Times New Roman" w:hAnsi="Times New Roman" w:cs="Times New Roman"/>
          <w:sz w:val="24"/>
          <w:szCs w:val="24"/>
          <w:lang w:val="en-US"/>
        </w:rPr>
        <w:t>by</w:t>
      </w:r>
      <w:r w:rsidRPr="00205F8C">
        <w:rPr>
          <w:rFonts w:ascii="Times New Roman" w:hAnsi="Times New Roman" w:cs="Times New Roman"/>
          <w:sz w:val="24"/>
          <w:szCs w:val="24"/>
          <w:lang w:val="en-US"/>
        </w:rPr>
        <w:t xml:space="preserve"> the current legislation of Ukraine.</w:t>
      </w:r>
    </w:p>
    <w:p w14:paraId="22EA30C2" w14:textId="73B25EFF" w:rsidR="00F922D5" w:rsidRPr="00205F8C" w:rsidRDefault="00F922D5" w:rsidP="00205F8C">
      <w:pPr>
        <w:ind w:left="426" w:right="-567" w:hanging="284"/>
        <w:jc w:val="both"/>
        <w:rPr>
          <w:rFonts w:ascii="Times New Roman" w:hAnsi="Times New Roman" w:cs="Times New Roman"/>
          <w:sz w:val="24"/>
          <w:szCs w:val="24"/>
          <w:lang w:val="en-US"/>
        </w:rPr>
      </w:pPr>
    </w:p>
    <w:sectPr w:rsidR="00F922D5" w:rsidRPr="00205F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E62DF"/>
    <w:multiLevelType w:val="hybridMultilevel"/>
    <w:tmpl w:val="C4D0FE9A"/>
    <w:lvl w:ilvl="0" w:tplc="FBB2A5DC">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 w15:restartNumberingAfterBreak="0">
    <w:nsid w:val="1DCD6EA7"/>
    <w:multiLevelType w:val="hybridMultilevel"/>
    <w:tmpl w:val="A2F04D36"/>
    <w:lvl w:ilvl="0" w:tplc="F1B67D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274170"/>
    <w:multiLevelType w:val="hybridMultilevel"/>
    <w:tmpl w:val="64BCF4D2"/>
    <w:lvl w:ilvl="0" w:tplc="FBB2A5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4E2069"/>
    <w:multiLevelType w:val="hybridMultilevel"/>
    <w:tmpl w:val="2206AD0C"/>
    <w:lvl w:ilvl="0" w:tplc="FBB2A5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527BF2"/>
    <w:multiLevelType w:val="hybridMultilevel"/>
    <w:tmpl w:val="9EC09AE2"/>
    <w:lvl w:ilvl="0" w:tplc="FBB2A5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51717A"/>
    <w:multiLevelType w:val="hybridMultilevel"/>
    <w:tmpl w:val="58B0E31C"/>
    <w:lvl w:ilvl="0" w:tplc="FBB2A5DC">
      <w:start w:val="1"/>
      <w:numFmt w:val="bullet"/>
      <w:lvlText w:val=""/>
      <w:lvlJc w:val="left"/>
      <w:pPr>
        <w:ind w:left="840" w:hanging="360"/>
      </w:pPr>
      <w:rPr>
        <w:rFonts w:ascii="Symbol" w:hAnsi="Symbol"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6" w15:restartNumberingAfterBreak="0">
    <w:nsid w:val="655E0145"/>
    <w:multiLevelType w:val="hybridMultilevel"/>
    <w:tmpl w:val="DC14A9E8"/>
    <w:lvl w:ilvl="0" w:tplc="FBB2A5DC">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7" w15:restartNumberingAfterBreak="0">
    <w:nsid w:val="6C50175B"/>
    <w:multiLevelType w:val="hybridMultilevel"/>
    <w:tmpl w:val="6F2A3116"/>
    <w:lvl w:ilvl="0" w:tplc="FBB2A5DC">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6F6074AA"/>
    <w:multiLevelType w:val="hybridMultilevel"/>
    <w:tmpl w:val="F3C466B6"/>
    <w:lvl w:ilvl="0" w:tplc="FBB2A5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13"/>
    <w:rsid w:val="00024C81"/>
    <w:rsid w:val="000641AF"/>
    <w:rsid w:val="000B1614"/>
    <w:rsid w:val="001530BF"/>
    <w:rsid w:val="001C222A"/>
    <w:rsid w:val="001E2B36"/>
    <w:rsid w:val="00205F8C"/>
    <w:rsid w:val="00241A40"/>
    <w:rsid w:val="002757DA"/>
    <w:rsid w:val="002A78FB"/>
    <w:rsid w:val="002C7C61"/>
    <w:rsid w:val="002E6BD2"/>
    <w:rsid w:val="002F59A2"/>
    <w:rsid w:val="00301505"/>
    <w:rsid w:val="0033639A"/>
    <w:rsid w:val="003530A5"/>
    <w:rsid w:val="00454E85"/>
    <w:rsid w:val="00467413"/>
    <w:rsid w:val="00556A71"/>
    <w:rsid w:val="00563410"/>
    <w:rsid w:val="007477A1"/>
    <w:rsid w:val="0075582F"/>
    <w:rsid w:val="007A42CC"/>
    <w:rsid w:val="008109EB"/>
    <w:rsid w:val="00880604"/>
    <w:rsid w:val="008A414D"/>
    <w:rsid w:val="008C3913"/>
    <w:rsid w:val="008C623D"/>
    <w:rsid w:val="0099169F"/>
    <w:rsid w:val="00A27860"/>
    <w:rsid w:val="00A62BCF"/>
    <w:rsid w:val="00AE1DD3"/>
    <w:rsid w:val="00AE6CAB"/>
    <w:rsid w:val="00BD5D53"/>
    <w:rsid w:val="00C630AD"/>
    <w:rsid w:val="00D56922"/>
    <w:rsid w:val="00E136CB"/>
    <w:rsid w:val="00E61592"/>
    <w:rsid w:val="00EE6CF3"/>
    <w:rsid w:val="00F922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FA97B"/>
  <w15:chartTrackingRefBased/>
  <w15:docId w15:val="{7B39833A-D098-4CBA-B33C-E1C4D3DD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60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A40"/>
    <w:rPr>
      <w:color w:val="0563C1" w:themeColor="hyperlink"/>
      <w:u w:val="single"/>
    </w:rPr>
  </w:style>
  <w:style w:type="character" w:styleId="a4">
    <w:name w:val="Unresolved Mention"/>
    <w:basedOn w:val="a0"/>
    <w:uiPriority w:val="99"/>
    <w:semiHidden/>
    <w:unhideWhenUsed/>
    <w:rsid w:val="00241A40"/>
    <w:rPr>
      <w:color w:val="605E5C"/>
      <w:shd w:val="clear" w:color="auto" w:fill="E1DFDD"/>
    </w:rPr>
  </w:style>
  <w:style w:type="paragraph" w:styleId="a5">
    <w:name w:val="List Paragraph"/>
    <w:basedOn w:val="a"/>
    <w:uiPriority w:val="34"/>
    <w:qFormat/>
    <w:rsid w:val="00241A40"/>
    <w:pPr>
      <w:ind w:left="720"/>
      <w:contextualSpacing/>
    </w:pPr>
  </w:style>
  <w:style w:type="paragraph" w:styleId="a6">
    <w:name w:val="Normal (Web)"/>
    <w:basedOn w:val="a"/>
    <w:uiPriority w:val="99"/>
    <w:semiHidden/>
    <w:unhideWhenUsed/>
    <w:rsid w:val="00F922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42319">
      <w:bodyDiv w:val="1"/>
      <w:marLeft w:val="0"/>
      <w:marRight w:val="0"/>
      <w:marTop w:val="0"/>
      <w:marBottom w:val="0"/>
      <w:divBdr>
        <w:top w:val="none" w:sz="0" w:space="0" w:color="auto"/>
        <w:left w:val="none" w:sz="0" w:space="0" w:color="auto"/>
        <w:bottom w:val="none" w:sz="0" w:space="0" w:color="auto"/>
        <w:right w:val="none" w:sz="0" w:space="0" w:color="auto"/>
      </w:divBdr>
    </w:div>
    <w:div w:id="669214968">
      <w:bodyDiv w:val="1"/>
      <w:marLeft w:val="0"/>
      <w:marRight w:val="0"/>
      <w:marTop w:val="0"/>
      <w:marBottom w:val="0"/>
      <w:divBdr>
        <w:top w:val="none" w:sz="0" w:space="0" w:color="auto"/>
        <w:left w:val="none" w:sz="0" w:space="0" w:color="auto"/>
        <w:bottom w:val="none" w:sz="0" w:space="0" w:color="auto"/>
        <w:right w:val="none" w:sz="0" w:space="0" w:color="auto"/>
      </w:divBdr>
    </w:div>
    <w:div w:id="677924720">
      <w:bodyDiv w:val="1"/>
      <w:marLeft w:val="0"/>
      <w:marRight w:val="0"/>
      <w:marTop w:val="0"/>
      <w:marBottom w:val="0"/>
      <w:divBdr>
        <w:top w:val="none" w:sz="0" w:space="0" w:color="auto"/>
        <w:left w:val="none" w:sz="0" w:space="0" w:color="auto"/>
        <w:bottom w:val="none" w:sz="0" w:space="0" w:color="auto"/>
        <w:right w:val="none" w:sz="0" w:space="0" w:color="auto"/>
      </w:divBdr>
    </w:div>
    <w:div w:id="869031420">
      <w:bodyDiv w:val="1"/>
      <w:marLeft w:val="0"/>
      <w:marRight w:val="0"/>
      <w:marTop w:val="0"/>
      <w:marBottom w:val="0"/>
      <w:divBdr>
        <w:top w:val="none" w:sz="0" w:space="0" w:color="auto"/>
        <w:left w:val="none" w:sz="0" w:space="0" w:color="auto"/>
        <w:bottom w:val="none" w:sz="0" w:space="0" w:color="auto"/>
        <w:right w:val="none" w:sz="0" w:space="0" w:color="auto"/>
      </w:divBdr>
    </w:div>
    <w:div w:id="909271518">
      <w:bodyDiv w:val="1"/>
      <w:marLeft w:val="0"/>
      <w:marRight w:val="0"/>
      <w:marTop w:val="0"/>
      <w:marBottom w:val="0"/>
      <w:divBdr>
        <w:top w:val="none" w:sz="0" w:space="0" w:color="auto"/>
        <w:left w:val="none" w:sz="0" w:space="0" w:color="auto"/>
        <w:bottom w:val="none" w:sz="0" w:space="0" w:color="auto"/>
        <w:right w:val="none" w:sz="0" w:space="0" w:color="auto"/>
      </w:divBdr>
    </w:div>
    <w:div w:id="994646450">
      <w:bodyDiv w:val="1"/>
      <w:marLeft w:val="0"/>
      <w:marRight w:val="0"/>
      <w:marTop w:val="0"/>
      <w:marBottom w:val="0"/>
      <w:divBdr>
        <w:top w:val="none" w:sz="0" w:space="0" w:color="auto"/>
        <w:left w:val="none" w:sz="0" w:space="0" w:color="auto"/>
        <w:bottom w:val="none" w:sz="0" w:space="0" w:color="auto"/>
        <w:right w:val="none" w:sz="0" w:space="0" w:color="auto"/>
      </w:divBdr>
    </w:div>
    <w:div w:id="1493910265">
      <w:bodyDiv w:val="1"/>
      <w:marLeft w:val="0"/>
      <w:marRight w:val="0"/>
      <w:marTop w:val="0"/>
      <w:marBottom w:val="0"/>
      <w:divBdr>
        <w:top w:val="none" w:sz="0" w:space="0" w:color="auto"/>
        <w:left w:val="none" w:sz="0" w:space="0" w:color="auto"/>
        <w:bottom w:val="none" w:sz="0" w:space="0" w:color="auto"/>
        <w:right w:val="none" w:sz="0" w:space="0" w:color="auto"/>
      </w:divBdr>
    </w:div>
    <w:div w:id="1697348915">
      <w:bodyDiv w:val="1"/>
      <w:marLeft w:val="0"/>
      <w:marRight w:val="0"/>
      <w:marTop w:val="0"/>
      <w:marBottom w:val="0"/>
      <w:divBdr>
        <w:top w:val="none" w:sz="0" w:space="0" w:color="auto"/>
        <w:left w:val="none" w:sz="0" w:space="0" w:color="auto"/>
        <w:bottom w:val="none" w:sz="0" w:space="0" w:color="auto"/>
        <w:right w:val="none" w:sz="0" w:space="0" w:color="auto"/>
      </w:divBdr>
    </w:div>
    <w:div w:id="1836650511">
      <w:bodyDiv w:val="1"/>
      <w:marLeft w:val="0"/>
      <w:marRight w:val="0"/>
      <w:marTop w:val="0"/>
      <w:marBottom w:val="0"/>
      <w:divBdr>
        <w:top w:val="none" w:sz="0" w:space="0" w:color="auto"/>
        <w:left w:val="none" w:sz="0" w:space="0" w:color="auto"/>
        <w:bottom w:val="none" w:sz="0" w:space="0" w:color="auto"/>
        <w:right w:val="none" w:sz="0" w:space="0" w:color="auto"/>
      </w:divBdr>
    </w:div>
    <w:div w:id="20294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sus.org/node/4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749</Words>
  <Characters>4297</Characters>
  <Application>Microsoft Office Word</Application>
  <DocSecurity>0</DocSecurity>
  <Lines>75</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Радзієвська</dc:creator>
  <cp:keywords/>
  <dc:description/>
  <cp:lastModifiedBy>Ганна Радзієвська</cp:lastModifiedBy>
  <cp:revision>3</cp:revision>
  <dcterms:created xsi:type="dcterms:W3CDTF">2024-07-11T06:58:00Z</dcterms:created>
  <dcterms:modified xsi:type="dcterms:W3CDTF">2024-07-11T07:28:00Z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c26fbf3891bccfd33446e537117743a62230cd08ea3502278ae418533ad37d28</vt:lpwstr>
  </property>
</Properties>
</file>